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Перерасчет платы за коммунальные услуги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силу статьи 153 Жилищного кодекса Российской Федерации граждане и организации обязаны своевременно вносить плату за коммунальные услуги.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временном, более пяти полных календарных дней подряд, отсутствии потребителя в жилом помещении, не оборудованном индивидуальным или общим (квартирным) прибором учета при отсутствии технической возможности его установки, осуществляется перерасчет размера платы за предоставленную потребителю коммунальную услугу.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Исключение - плата за коммунальные услуги по отоплению, электроснабжению и газоснабжению на цели отопления жилых (нежилых) помещений, а также за коммунальные услуги на общедомовые нужды.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временном, более пяти полных календарных дней подряд, отсутствии потребителя в жилом помещении также в установленном порядке осуществляется перерасчет размера платы за коммунальную услугу по обращению с твердыми коммунальными отходами.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Для перерасчета следует обратиться в управляющую организацию, товарищество собственников жилья, жилищный кооператив или в ресурсоснабжающую организацию и к региональному оператору по обращению с твердыми коммунальными с заявлением о перерасчете размера платы за коммунальные услуги с указанием периода временного отсутствия.</w:t>
      </w: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2025-11-21T06:56:35Z</dcterms:modified>
</cp:coreProperties>
</file>